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C5" w:rsidRDefault="00DD5CA5">
      <w:pPr>
        <w:pStyle w:val="2"/>
        <w:jc w:val="center"/>
      </w:pPr>
      <w:r>
        <w:rPr>
          <w:rFonts w:hint="eastAsia"/>
        </w:rPr>
        <w:t>工程经济学习题集勘误表</w:t>
      </w:r>
    </w:p>
    <w:tbl>
      <w:tblPr>
        <w:tblStyle w:val="a3"/>
        <w:tblW w:w="9228" w:type="dxa"/>
        <w:tblLayout w:type="fixed"/>
        <w:tblLook w:val="04A0" w:firstRow="1" w:lastRow="0" w:firstColumn="1" w:lastColumn="0" w:noHBand="0" w:noVBand="1"/>
      </w:tblPr>
      <w:tblGrid>
        <w:gridCol w:w="795"/>
        <w:gridCol w:w="2083"/>
        <w:gridCol w:w="3167"/>
        <w:gridCol w:w="3183"/>
      </w:tblGrid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序号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页数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行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更正前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更正后</w:t>
            </w:r>
          </w:p>
        </w:tc>
      </w:tr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1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  1.2(2)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1305</w:t>
            </w:r>
            <w:r>
              <w:rPr>
                <w:rFonts w:hint="eastAsia"/>
              </w:rPr>
              <w:t>元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A=P(A/P,3%,20)=1344</w:t>
            </w:r>
            <w:r>
              <w:rPr>
                <w:rFonts w:hint="eastAsia"/>
              </w:rPr>
              <w:t>元</w:t>
            </w:r>
          </w:p>
        </w:tc>
      </w:tr>
      <w:tr w:rsidR="00A203C5">
        <w:tc>
          <w:tcPr>
            <w:tcW w:w="795" w:type="dxa"/>
          </w:tcPr>
          <w:p w:rsidR="00A203C5" w:rsidRDefault="00DD5CA5">
            <w:pPr>
              <w:rPr>
                <w:color w:val="FF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83" w:type="dxa"/>
          </w:tcPr>
          <w:p w:rsidR="00A203C5" w:rsidRDefault="00DD5CA5">
            <w:pPr>
              <w:rPr>
                <w:color w:val="FF000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 1.11 (3)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  <w:position w:val="-14"/>
              </w:rPr>
              <w:object w:dxaOrig="1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20.25pt" o:ole="">
                  <v:imagedata r:id="rId7" o:title=""/>
                </v:shape>
                <o:OLEObject Type="Embed" ProgID="Equation.3" ShapeID="_x0000_i1025" DrawAspect="Content" ObjectID="_1575376447" r:id="rId8"/>
              </w:objec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  <w:position w:val="-14"/>
              </w:rPr>
              <w:object w:dxaOrig="1760" w:dyaOrig="400">
                <v:shape id="_x0000_i1026" type="#_x0000_t75" alt="" style="width:87.75pt;height:20.25pt" o:ole="">
                  <v:imagedata r:id="rId9" o:title=""/>
                </v:shape>
                <o:OLEObject Type="Embed" ProgID="Equation.3" ShapeID="_x0000_i1026" DrawAspect="Content" ObjectID="_1575376448" r:id="rId10"/>
              </w:object>
            </w:r>
          </w:p>
        </w:tc>
      </w:tr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33</w:t>
            </w:r>
            <w:r>
              <w:rPr>
                <w:rFonts w:hint="eastAsia"/>
                <w:color w:val="FF0000"/>
              </w:rPr>
              <w:t>页</w:t>
            </w:r>
            <w:r>
              <w:rPr>
                <w:rFonts w:hint="eastAsia"/>
                <w:color w:val="FF0000"/>
              </w:rPr>
              <w:t xml:space="preserve">   3.6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  <w:position w:val="-30"/>
              </w:rPr>
              <w:object w:dxaOrig="3360" w:dyaOrig="720">
                <v:shape id="_x0000_i1027" type="#_x0000_t75" style="width:168pt;height:36pt" o:ole="">
                  <v:imagedata r:id="rId11" o:title=""/>
                </v:shape>
                <o:OLEObject Type="Embed" ProgID="Equation.3" ShapeID="_x0000_i1027" DrawAspect="Content" ObjectID="_1575376449" r:id="rId12"/>
              </w:objec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  <w:position w:val="-30"/>
              </w:rPr>
              <w:object w:dxaOrig="3360" w:dyaOrig="720">
                <v:shape id="_x0000_i1028" type="#_x0000_t75" alt="" style="width:168pt;height:36pt" o:ole="">
                  <v:imagedata r:id="rId13" o:title=""/>
                </v:shape>
                <o:OLEObject Type="Embed" ProgID="Equation.3" ShapeID="_x0000_i1028" DrawAspect="Content" ObjectID="_1575376450" r:id="rId14"/>
              </w:object>
            </w:r>
          </w:p>
        </w:tc>
      </w:tr>
      <w:tr w:rsidR="004B36BF">
        <w:tc>
          <w:tcPr>
            <w:tcW w:w="795" w:type="dxa"/>
          </w:tcPr>
          <w:p w:rsidR="004B36BF" w:rsidRDefault="004B36BF"/>
        </w:tc>
        <w:tc>
          <w:tcPr>
            <w:tcW w:w="2083" w:type="dxa"/>
          </w:tcPr>
          <w:p w:rsidR="004B36BF" w:rsidRDefault="004B36BF">
            <w:r>
              <w:rPr>
                <w:rFonts w:hint="eastAsia"/>
              </w:rPr>
              <w:t>第</w:t>
            </w:r>
            <w:r>
              <w:t>35</w:t>
            </w:r>
            <w:r>
              <w:t>页，第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行</w:t>
            </w:r>
          </w:p>
        </w:tc>
        <w:tc>
          <w:tcPr>
            <w:tcW w:w="3167" w:type="dxa"/>
          </w:tcPr>
          <w:p w:rsidR="004B36BF" w:rsidRDefault="004B36BF">
            <w:r w:rsidRPr="004B36BF">
              <w:rPr>
                <w:position w:val="-28"/>
              </w:rPr>
              <w:object w:dxaOrig="940" w:dyaOrig="680">
                <v:shape id="_x0000_i1029" type="#_x0000_t75" style="width:47.25pt;height:33.75pt" o:ole="">
                  <v:imagedata r:id="rId15" o:title=""/>
                </v:shape>
                <o:OLEObject Type="Embed" ProgID="Equation.DSMT4" ShapeID="_x0000_i1029" DrawAspect="Content" ObjectID="_1575376451" r:id="rId16"/>
              </w:object>
            </w:r>
          </w:p>
        </w:tc>
        <w:tc>
          <w:tcPr>
            <w:tcW w:w="3183" w:type="dxa"/>
          </w:tcPr>
          <w:p w:rsidR="004B36BF" w:rsidRDefault="004B36BF">
            <w:r w:rsidRPr="004B36BF">
              <w:rPr>
                <w:position w:val="-28"/>
              </w:rPr>
              <w:object w:dxaOrig="940" w:dyaOrig="680">
                <v:shape id="_x0000_i1030" type="#_x0000_t75" style="width:47.25pt;height:33.75pt" o:ole="">
                  <v:imagedata r:id="rId17" o:title=""/>
                </v:shape>
                <o:OLEObject Type="Embed" ProgID="Equation.DSMT4" ShapeID="_x0000_i1030" DrawAspect="Content" ObjectID="_1575376452" r:id="rId18"/>
              </w:object>
            </w:r>
          </w:p>
        </w:tc>
      </w:tr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4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3.8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行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令</w:t>
            </w:r>
            <w:r>
              <w:rPr>
                <w:rFonts w:hint="eastAsia"/>
                <w:position w:val="-28"/>
              </w:rPr>
              <w:object w:dxaOrig="300" w:dyaOrig="520">
                <v:shape id="_x0000_i1031" type="#_x0000_t75" style="width:15pt;height:26.25pt" o:ole="">
                  <v:imagedata r:id="rId19" o:title=""/>
                </v:shape>
                <o:OLEObject Type="Embed" ProgID="Equation.3" ShapeID="_x0000_i1031" DrawAspect="Content" ObjectID="_1575376453" r:id="rId20"/>
              </w:object>
            </w:r>
            <w:r>
              <w:rPr>
                <w:rFonts w:hint="eastAsia"/>
              </w:rPr>
              <w:t>为向上现金流量的集合，</w:t>
            </w:r>
            <w:r>
              <w:rPr>
                <w:rFonts w:hint="eastAsia"/>
                <w:position w:val="-28"/>
              </w:rPr>
              <w:object w:dxaOrig="300" w:dyaOrig="520">
                <v:shape id="_x0000_i1032" type="#_x0000_t75" style="width:15pt;height:26.25pt" o:ole="">
                  <v:imagedata r:id="rId19" o:title=""/>
                </v:shape>
                <o:OLEObject Type="Embed" ProgID="Equation.3" ShapeID="_x0000_i1032" DrawAspect="Content" ObjectID="_1575376454" r:id="rId21"/>
              </w:object>
            </w:r>
            <w:r>
              <w:rPr>
                <w:rFonts w:hint="eastAsia"/>
              </w:rPr>
              <w:t>为向下现金流量的集合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令</w:t>
            </w:r>
            <w:r>
              <w:rPr>
                <w:rFonts w:hint="eastAsia"/>
                <w:position w:val="-28"/>
              </w:rPr>
              <w:object w:dxaOrig="300" w:dyaOrig="520">
                <v:shape id="_x0000_i1033" type="#_x0000_t75" style="width:15pt;height:26.25pt" o:ole="">
                  <v:imagedata r:id="rId19" o:title=""/>
                </v:shape>
                <o:OLEObject Type="Embed" ProgID="Equation.3" ShapeID="_x0000_i1033" DrawAspect="Content" ObjectID="_1575376455" r:id="rId22"/>
              </w:object>
            </w:r>
            <w:r>
              <w:rPr>
                <w:rFonts w:hint="eastAsia"/>
              </w:rPr>
              <w:t>为向上现金流量的集合，</w:t>
            </w:r>
            <w:r>
              <w:rPr>
                <w:rFonts w:hint="eastAsia"/>
                <w:position w:val="-10"/>
              </w:rPr>
              <w:object w:dxaOrig="320" w:dyaOrig="340">
                <v:shape id="_x0000_i1034" type="#_x0000_t75" style="width:15.75pt;height:17.25pt" o:ole="">
                  <v:imagedata r:id="rId23" o:title=""/>
                </v:shape>
                <o:OLEObject Type="Embed" ProgID="Equation.3" ShapeID="_x0000_i1034" DrawAspect="Content" ObjectID="_1575376456" r:id="rId24"/>
              </w:object>
            </w:r>
            <w:r>
              <w:rPr>
                <w:rFonts w:hint="eastAsia"/>
              </w:rPr>
              <w:t>为向下现金流量的集合</w:t>
            </w:r>
          </w:p>
        </w:tc>
      </w:tr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5</w:t>
            </w:r>
          </w:p>
          <w:p w:rsidR="00A203C5" w:rsidRDefault="00A203C5"/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5.2 </w:t>
            </w:r>
            <w:r>
              <w:rPr>
                <w:rFonts w:hint="eastAsia"/>
              </w:rPr>
              <w:t>第五行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残值率为</w:t>
            </w:r>
            <w:r>
              <w:rPr>
                <w:rFonts w:hint="eastAsia"/>
              </w:rPr>
              <w:t>5%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残值率为</w:t>
            </w:r>
            <w:r>
              <w:rPr>
                <w:rFonts w:hint="eastAsia"/>
              </w:rPr>
              <w:t>10%</w:t>
            </w:r>
          </w:p>
        </w:tc>
      </w:tr>
      <w:tr w:rsidR="00A203C5">
        <w:tc>
          <w:tcPr>
            <w:tcW w:w="795" w:type="dxa"/>
            <w:vMerge w:val="restart"/>
          </w:tcPr>
          <w:p w:rsidR="00A203C5" w:rsidRDefault="00DD5CA5">
            <w:r>
              <w:rPr>
                <w:rFonts w:hint="eastAsia"/>
              </w:rPr>
              <w:t>6</w:t>
            </w:r>
          </w:p>
        </w:tc>
        <w:tc>
          <w:tcPr>
            <w:tcW w:w="2083" w:type="dxa"/>
            <w:vMerge w:val="restart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5.10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还本资金来源</w:t>
            </w:r>
            <w:r>
              <w:rPr>
                <w:rFonts w:hint="eastAsia"/>
              </w:rPr>
              <w:t xml:space="preserve"> </w:t>
            </w:r>
          </w:p>
          <w:p w:rsidR="00A203C5" w:rsidRDefault="00DD5CA5"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用于还款的未分配利润</w:t>
            </w:r>
          </w:p>
          <w:p w:rsidR="00A203C5" w:rsidRDefault="00DD5CA5"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折旧</w:t>
            </w:r>
          </w:p>
          <w:p w:rsidR="00A203C5" w:rsidRDefault="00DD5CA5">
            <w:r>
              <w:rPr>
                <w:rFonts w:hint="eastAsia"/>
              </w:rPr>
              <w:t xml:space="preserve">4.3 </w:t>
            </w:r>
            <w:r>
              <w:rPr>
                <w:rFonts w:hint="eastAsia"/>
              </w:rPr>
              <w:t>摊销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年及之后不需要再计算</w:t>
            </w:r>
          </w:p>
        </w:tc>
      </w:tr>
      <w:tr w:rsidR="00A203C5">
        <w:tc>
          <w:tcPr>
            <w:tcW w:w="795" w:type="dxa"/>
            <w:vMerge/>
          </w:tcPr>
          <w:p w:rsidR="00A203C5" w:rsidRDefault="00A203C5"/>
        </w:tc>
        <w:tc>
          <w:tcPr>
            <w:tcW w:w="2083" w:type="dxa"/>
            <w:vMerge/>
          </w:tcPr>
          <w:p w:rsidR="00A203C5" w:rsidRDefault="00A203C5"/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借款偿还期</w:t>
            </w:r>
            <w:r>
              <w:rPr>
                <w:rFonts w:hint="eastAsia"/>
              </w:rPr>
              <w:t>6-1+2274/2858=5.8</w:t>
            </w:r>
            <w:r>
              <w:rPr>
                <w:rFonts w:hint="eastAsia"/>
              </w:rPr>
              <w:t>年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借款偿还期</w:t>
            </w:r>
            <w:r>
              <w:rPr>
                <w:rFonts w:hint="eastAsia"/>
              </w:rPr>
              <w:t>6-3+2274/2858=3.8</w:t>
            </w:r>
            <w:r>
              <w:rPr>
                <w:rFonts w:hint="eastAsia"/>
              </w:rPr>
              <w:t>年</w:t>
            </w:r>
          </w:p>
        </w:tc>
      </w:tr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7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5.17</w:t>
            </w:r>
          </w:p>
          <w:p w:rsidR="00A203C5" w:rsidRDefault="00DD5CA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备注：偿债备付率的计算未扣除所得税</w:t>
            </w:r>
            <w:r>
              <w:rPr>
                <w:rFonts w:hint="eastAsia"/>
              </w:rPr>
              <w:t>)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偿债备付率</w:t>
            </w:r>
            <w:r>
              <w:rPr>
                <w:rFonts w:hint="eastAsia"/>
              </w:rPr>
              <w:t>/0/0/91%/128%/159%/172%/187%/6229%/7898%/566%</w:t>
            </w:r>
          </w:p>
          <w:p w:rsidR="00A203C5" w:rsidRDefault="00A203C5"/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偿债备付率</w:t>
            </w:r>
            <w:r>
              <w:rPr>
                <w:rFonts w:hint="eastAsia"/>
              </w:rPr>
              <w:t>0/0/87%/112%/137%/150%/157%/5065%/6735%/460%</w:t>
            </w:r>
          </w:p>
        </w:tc>
      </w:tr>
      <w:tr w:rsidR="00A203C5">
        <w:trPr>
          <w:trHeight w:val="90"/>
        </w:trPr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8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5.4 (1)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4 \* GB3 \* MERGEFORMAT </w:instrText>
            </w:r>
            <w:r>
              <w:rPr>
                <w:rFonts w:hint="eastAsia"/>
              </w:rPr>
              <w:fldChar w:fldCharType="separate"/>
            </w:r>
            <w:r>
              <w:t>④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2~6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税后利润为</w:t>
            </w:r>
            <w:r>
              <w:rPr>
                <w:rFonts w:hint="eastAsia"/>
              </w:rPr>
              <w:t>752-188=546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2~6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税后利润为</w:t>
            </w:r>
            <w:r>
              <w:rPr>
                <w:rFonts w:hint="eastAsia"/>
              </w:rPr>
              <w:t>752-188=564</w:t>
            </w:r>
            <w:r>
              <w:rPr>
                <w:rFonts w:hint="eastAsia"/>
              </w:rPr>
              <w:t>（万元）</w:t>
            </w:r>
          </w:p>
        </w:tc>
      </w:tr>
      <w:tr w:rsidR="00A203C5">
        <w:tc>
          <w:tcPr>
            <w:tcW w:w="795" w:type="dxa"/>
          </w:tcPr>
          <w:p w:rsidR="00A203C5" w:rsidRDefault="00DD5CA5">
            <w:pPr>
              <w:rPr>
                <w:color w:val="FF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8.2 (2)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3 \* GB3 \* MERGEFORMAT </w:instrText>
            </w:r>
            <w:r>
              <w:rPr>
                <w:rFonts w:hint="eastAsia"/>
              </w:rPr>
              <w:fldChar w:fldCharType="separate"/>
            </w:r>
            <w:r>
              <w:t>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根据中老年用户需求，对功能进行评分，确定成本系数；对各功能或零部件成本进行统计分析，确定各格功能或零部件的成本系统；计算价值系数。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根据中老年用户需求，对功能进行评分，确定</w:t>
            </w:r>
            <w:r>
              <w:rPr>
                <w:rFonts w:hint="eastAsia"/>
                <w:b/>
                <w:bCs/>
              </w:rPr>
              <w:t>功能系数</w:t>
            </w:r>
            <w:r>
              <w:rPr>
                <w:rFonts w:hint="eastAsia"/>
              </w:rPr>
              <w:t>；对各功能或零部件成本进行统计分析，确定各格功能或零部件的成本</w:t>
            </w:r>
            <w:r>
              <w:rPr>
                <w:rFonts w:hint="eastAsia"/>
                <w:b/>
                <w:bCs/>
              </w:rPr>
              <w:t>系数</w:t>
            </w:r>
            <w:r>
              <w:rPr>
                <w:rFonts w:hint="eastAsia"/>
              </w:rPr>
              <w:t>；计算价值系数。</w:t>
            </w:r>
          </w:p>
        </w:tc>
      </w:tr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138</w:t>
            </w:r>
            <w:r>
              <w:rPr>
                <w:rFonts w:hint="eastAsia"/>
                <w:color w:val="FF0000"/>
              </w:rPr>
              <w:t>页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1~4</w:t>
            </w:r>
            <w:r>
              <w:rPr>
                <w:rFonts w:hint="eastAsia"/>
                <w:color w:val="FF0000"/>
              </w:rPr>
              <w:t>行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是不太重要的功能，但分配了最高的成本，说明实现功能的手段不佳，应作为成本改进对象。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是个很次要的功能，却分配了较高的成本，应作为成本改进的对象。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是不太重要的功能，但分配了最高的成本，说明</w:t>
            </w:r>
            <w:r>
              <w:rPr>
                <w:rFonts w:hint="eastAsia"/>
                <w:b/>
                <w:bCs/>
              </w:rPr>
              <w:t>可能存在功能过剩或不必要功能，应作为功能改进对象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是个很次要的功能，却分配了较高的成本，应作为</w:t>
            </w:r>
            <w:r>
              <w:rPr>
                <w:rFonts w:hint="eastAsia"/>
                <w:b/>
                <w:bCs/>
              </w:rPr>
              <w:t>功能改进</w:t>
            </w:r>
            <w:r>
              <w:rPr>
                <w:rFonts w:hint="eastAsia"/>
              </w:rPr>
              <w:t>的对象。</w:t>
            </w:r>
          </w:p>
        </w:tc>
      </w:tr>
      <w:tr w:rsidR="00A203C5">
        <w:trPr>
          <w:trHeight w:val="7494"/>
        </w:trPr>
        <w:tc>
          <w:tcPr>
            <w:tcW w:w="795" w:type="dxa"/>
          </w:tcPr>
          <w:p w:rsidR="00A203C5" w:rsidRDefault="00DD5CA5">
            <w:r>
              <w:rPr>
                <w:rFonts w:hint="eastAsia"/>
                <w:color w:val="FF0000"/>
              </w:rPr>
              <w:lastRenderedPageBreak/>
              <w:t>11</w:t>
            </w:r>
          </w:p>
        </w:tc>
        <w:tc>
          <w:tcPr>
            <w:tcW w:w="2083" w:type="dxa"/>
          </w:tcPr>
          <w:p w:rsidR="00A203C5" w:rsidRDefault="00DD5CA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154</w:t>
            </w:r>
            <w:r>
              <w:rPr>
                <w:rFonts w:hint="eastAsia"/>
                <w:color w:val="FF0000"/>
              </w:rPr>
              <w:t>页</w:t>
            </w:r>
            <w:r>
              <w:rPr>
                <w:rFonts w:hint="eastAsia"/>
                <w:color w:val="FF0000"/>
              </w:rPr>
              <w:t xml:space="preserve"> 9.6</w:t>
            </w:r>
          </w:p>
          <w:p w:rsidR="00A203C5" w:rsidRDefault="00DD5CA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备注：</w:t>
            </w:r>
            <w:r>
              <w:rPr>
                <w:rFonts w:hint="eastAsia"/>
                <w:color w:val="FF0000"/>
              </w:rPr>
              <w:t>1.</w:t>
            </w:r>
            <w:r>
              <w:rPr>
                <w:rFonts w:hint="eastAsia"/>
                <w:color w:val="FF0000"/>
              </w:rPr>
              <w:t>现金流量图应做出相应的改变</w:t>
            </w:r>
            <w:r>
              <w:rPr>
                <w:rFonts w:hint="eastAsia"/>
                <w:color w:val="FF0000"/>
              </w:rPr>
              <w:t>2.</w:t>
            </w:r>
            <w:r>
              <w:rPr>
                <w:rFonts w:hint="eastAsia"/>
                <w:color w:val="FF0000"/>
              </w:rPr>
              <w:t>计算结果不一定准确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6350" w:type="dxa"/>
            <w:gridSpan w:val="2"/>
          </w:tcPr>
          <w:p w:rsidR="00A203C5" w:rsidRDefault="00DD5CA5">
            <w:r>
              <w:rPr>
                <w:rFonts w:hint="eastAsia"/>
              </w:rPr>
              <w:t>更正前：</w:t>
            </w:r>
          </w:p>
          <w:p w:rsidR="00A203C5" w:rsidRDefault="00DD5CA5">
            <w:r>
              <w:rPr>
                <w:rFonts w:hint="eastAsia"/>
                <w:position w:val="-66"/>
              </w:rPr>
              <w:object w:dxaOrig="5780" w:dyaOrig="1513">
                <v:shape id="_x0000_i1035" type="#_x0000_t75" alt="" style="width:288.75pt;height:75.75pt" o:ole="">
                  <v:imagedata r:id="rId25" o:title=""/>
                </v:shape>
                <o:OLEObject Type="Embed" ProgID="Equation.3" ShapeID="_x0000_i1035" DrawAspect="Content" ObjectID="_1575376457" r:id="rId26"/>
              </w:object>
            </w:r>
            <w:r>
              <w:rPr>
                <w:rFonts w:hint="eastAsia"/>
                <w:position w:val="-46"/>
              </w:rPr>
              <w:object w:dxaOrig="4120" w:dyaOrig="1115">
                <v:shape id="_x0000_i1036" type="#_x0000_t75" alt="" style="width:206.25pt;height:55.5pt" o:ole="">
                  <v:imagedata r:id="rId27" o:title=""/>
                </v:shape>
                <o:OLEObject Type="Embed" ProgID="Equation.3" ShapeID="_x0000_i1036" DrawAspect="Content" ObjectID="_1575376458" r:id="rId28"/>
              </w:object>
            </w:r>
          </w:p>
          <w:p w:rsidR="00A203C5" w:rsidRDefault="00DD5CA5">
            <w:r>
              <w:rPr>
                <w:rFonts w:hint="eastAsia"/>
              </w:rPr>
              <w:t>更正后：</w:t>
            </w:r>
          </w:p>
          <w:p w:rsidR="00A203C5" w:rsidRDefault="00A203C5"/>
          <w:p w:rsidR="00A203C5" w:rsidRDefault="00DD5CA5">
            <w:r>
              <w:rPr>
                <w:rFonts w:hint="eastAsia"/>
                <w:position w:val="-86"/>
              </w:rPr>
              <w:object w:dxaOrig="5340" w:dyaOrig="1934">
                <v:shape id="_x0000_i1037" type="#_x0000_t75" alt="" style="width:267pt;height:96.75pt" o:ole="">
                  <v:imagedata r:id="rId29" o:title=""/>
                </v:shape>
                <o:OLEObject Type="Embed" ProgID="Equation.3" ShapeID="_x0000_i1037" DrawAspect="Content" ObjectID="_1575376459" r:id="rId30"/>
              </w:object>
            </w:r>
          </w:p>
          <w:p w:rsidR="00A203C5" w:rsidRDefault="00DD5CA5">
            <w:r>
              <w:rPr>
                <w:rFonts w:hint="eastAsia"/>
                <w:position w:val="-86"/>
              </w:rPr>
              <w:object w:dxaOrig="4120" w:dyaOrig="1515">
                <v:shape id="_x0000_i1038" type="#_x0000_t75" alt="" style="width:206.25pt;height:75.75pt" o:ole="">
                  <v:imagedata r:id="rId31" o:title=""/>
                </v:shape>
                <o:OLEObject Type="Embed" ProgID="Equation.3" ShapeID="_x0000_i1038" DrawAspect="Content" ObjectID="_1575376460" r:id="rId32"/>
              </w:object>
            </w:r>
          </w:p>
        </w:tc>
      </w:tr>
      <w:tr w:rsidR="00BD62F7">
        <w:tc>
          <w:tcPr>
            <w:tcW w:w="795" w:type="dxa"/>
          </w:tcPr>
          <w:p w:rsidR="00BD62F7" w:rsidRDefault="00BD62F7"/>
        </w:tc>
        <w:tc>
          <w:tcPr>
            <w:tcW w:w="2083" w:type="dxa"/>
          </w:tcPr>
          <w:p w:rsidR="00BD62F7" w:rsidRDefault="00BD62F7">
            <w:pPr>
              <w:rPr>
                <w:rFonts w:hint="eastAsia"/>
              </w:rPr>
            </w:pPr>
            <w:r>
              <w:rPr>
                <w:rFonts w:hint="eastAsia"/>
              </w:rPr>
              <w:t>181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10.8</w:t>
            </w:r>
          </w:p>
        </w:tc>
        <w:tc>
          <w:tcPr>
            <w:tcW w:w="3167" w:type="dxa"/>
          </w:tcPr>
          <w:p w:rsidR="00BD62F7" w:rsidRDefault="00BD62F7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  <w:r>
              <w:t>列所得税</w:t>
            </w:r>
          </w:p>
        </w:tc>
        <w:tc>
          <w:tcPr>
            <w:tcW w:w="3183" w:type="dxa"/>
          </w:tcPr>
          <w:p w:rsidR="00BD62F7" w:rsidRDefault="00BD62F7"/>
        </w:tc>
      </w:tr>
      <w:tr w:rsidR="00D67FA9">
        <w:tc>
          <w:tcPr>
            <w:tcW w:w="795" w:type="dxa"/>
          </w:tcPr>
          <w:p w:rsidR="00D67FA9" w:rsidRDefault="00D67FA9"/>
        </w:tc>
        <w:tc>
          <w:tcPr>
            <w:tcW w:w="2083" w:type="dxa"/>
          </w:tcPr>
          <w:p w:rsidR="00D67FA9" w:rsidRDefault="00D67FA9">
            <w:r>
              <w:rPr>
                <w:rFonts w:hint="eastAsia"/>
              </w:rPr>
              <w:t>188</w:t>
            </w:r>
          </w:p>
        </w:tc>
        <w:tc>
          <w:tcPr>
            <w:tcW w:w="3167" w:type="dxa"/>
          </w:tcPr>
          <w:p w:rsidR="00D67FA9" w:rsidRDefault="00BD62F7">
            <w:pPr>
              <w:rPr>
                <w:rFonts w:hint="eastAsia"/>
              </w:rPr>
            </w:pPr>
            <w:r>
              <w:rPr>
                <w:rFonts w:hint="eastAsia"/>
              </w:rPr>
              <w:t>现金</w:t>
            </w:r>
            <w:r>
              <w:t>流出未计</w:t>
            </w:r>
            <w:r>
              <w:rPr>
                <w:rFonts w:hint="eastAsia"/>
              </w:rPr>
              <w:t>入</w:t>
            </w:r>
            <w:r>
              <w:t>所得税</w:t>
            </w:r>
          </w:p>
        </w:tc>
        <w:tc>
          <w:tcPr>
            <w:tcW w:w="3183" w:type="dxa"/>
          </w:tcPr>
          <w:p w:rsidR="00D67FA9" w:rsidRDefault="00D67FA9"/>
        </w:tc>
      </w:tr>
      <w:tr w:rsidR="00A203C5"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12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190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>10.13(3)</w:t>
            </w:r>
          </w:p>
        </w:tc>
        <w:tc>
          <w:tcPr>
            <w:tcW w:w="3167" w:type="dxa"/>
          </w:tcPr>
          <w:p w:rsidR="00A203C5" w:rsidRDefault="00DD5CA5">
            <w:r>
              <w:rPr>
                <w:rFonts w:hint="eastAsia"/>
              </w:rPr>
              <w:t>最低报价可定为</w:t>
            </w:r>
            <w:r>
              <w:rPr>
                <w:rFonts w:hint="eastAsia"/>
              </w:rPr>
              <w:t>700+7</w:t>
            </w:r>
            <w:bookmarkStart w:id="0" w:name="_GoBack"/>
            <w:bookmarkEnd w:id="0"/>
            <w:r>
              <w:rPr>
                <w:rFonts w:hint="eastAsia"/>
              </w:rPr>
              <w:t>00*10%=770</w:t>
            </w:r>
            <w:r>
              <w:rPr>
                <w:rFonts w:hint="eastAsia"/>
              </w:rPr>
              <w:t>元</w:t>
            </w:r>
          </w:p>
        </w:tc>
        <w:tc>
          <w:tcPr>
            <w:tcW w:w="3183" w:type="dxa"/>
          </w:tcPr>
          <w:p w:rsidR="00A203C5" w:rsidRDefault="00DD5CA5">
            <w:r>
              <w:rPr>
                <w:rFonts w:hint="eastAsia"/>
              </w:rPr>
              <w:t>最低报价可定为</w:t>
            </w:r>
            <w:r>
              <w:rPr>
                <w:rFonts w:hint="eastAsia"/>
              </w:rPr>
              <w:t>700/(1-10%)=778</w:t>
            </w:r>
            <w:r>
              <w:rPr>
                <w:rFonts w:hint="eastAsia"/>
              </w:rPr>
              <w:t>元</w:t>
            </w:r>
          </w:p>
        </w:tc>
      </w:tr>
      <w:tr w:rsidR="00A203C5">
        <w:trPr>
          <w:trHeight w:val="5860"/>
        </w:trPr>
        <w:tc>
          <w:tcPr>
            <w:tcW w:w="795" w:type="dxa"/>
          </w:tcPr>
          <w:p w:rsidR="00A203C5" w:rsidRDefault="00DD5CA5">
            <w:r>
              <w:rPr>
                <w:rFonts w:hint="eastAsia"/>
              </w:rPr>
              <w:t>13</w:t>
            </w:r>
          </w:p>
        </w:tc>
        <w:tc>
          <w:tcPr>
            <w:tcW w:w="2083" w:type="dxa"/>
          </w:tcPr>
          <w:p w:rsidR="00A203C5" w:rsidRDefault="00DD5C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196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10.18(2)</w:t>
            </w:r>
          </w:p>
        </w:tc>
        <w:tc>
          <w:tcPr>
            <w:tcW w:w="6350" w:type="dxa"/>
            <w:gridSpan w:val="2"/>
          </w:tcPr>
          <w:p w:rsidR="00A203C5" w:rsidRDefault="00DD5CA5">
            <w:r>
              <w:rPr>
                <w:rFonts w:hint="eastAsia"/>
              </w:rPr>
              <w:t>更正前：</w:t>
            </w:r>
          </w:p>
          <w:p w:rsidR="00A203C5" w:rsidRDefault="00DD5CA5"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出租率变化，设参数变化率为</w:t>
            </w:r>
            <w:r>
              <w:rPr>
                <w:rFonts w:hint="eastAsia"/>
              </w:rPr>
              <w:t>x</w:t>
            </w:r>
          </w:p>
          <w:p w:rsidR="00A203C5" w:rsidRDefault="00DD5CA5">
            <w:r>
              <w:rPr>
                <w:rFonts w:hint="eastAsia"/>
              </w:rPr>
              <w:t>投资利润率</w: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5899" w:dyaOrig="620">
                <v:shape id="_x0000_i1039" type="#_x0000_t75" style="width:294.75pt;height:30.75pt" o:ole="">
                  <v:imagedata r:id="rId33" o:title=""/>
                </v:shape>
                <o:OLEObject Type="Embed" ProgID="Equation.3" ShapeID="_x0000_i1039" DrawAspect="Content" ObjectID="_1575376461" r:id="rId34"/>
              </w:objec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2659" w:dyaOrig="620">
                <v:shape id="_x0000_i1040" type="#_x0000_t75" style="width:132.75pt;height:30.75pt" o:ole="">
                  <v:imagedata r:id="rId35" o:title=""/>
                </v:shape>
                <o:OLEObject Type="Embed" ProgID="Equation.3" ShapeID="_x0000_i1040" DrawAspect="Content" ObjectID="_1575376462" r:id="rId36"/>
              </w:object>
            </w:r>
          </w:p>
          <w:p w:rsidR="00A203C5" w:rsidRDefault="00DD5CA5"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租金变化，设参数变化率为</w:t>
            </w:r>
            <w:r>
              <w:rPr>
                <w:rFonts w:hint="eastAsia"/>
              </w:rPr>
              <w:t>x</w:t>
            </w:r>
          </w:p>
          <w:p w:rsidR="00A203C5" w:rsidRDefault="00DD5CA5">
            <w:r>
              <w:rPr>
                <w:rFonts w:hint="eastAsia"/>
              </w:rPr>
              <w:t>投资利润率</w: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5200" w:dyaOrig="620">
                <v:shape id="_x0000_i1041" type="#_x0000_t75" alt="" style="width:260.25pt;height:30.75pt" o:ole="">
                  <v:imagedata r:id="rId37" o:title=""/>
                </v:shape>
                <o:OLEObject Type="Embed" ProgID="Equation.3" ShapeID="_x0000_i1041" DrawAspect="Content" ObjectID="_1575376463" r:id="rId38"/>
              </w:objec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2659" w:dyaOrig="620">
                <v:shape id="_x0000_i1042" type="#_x0000_t75" alt="" style="width:132.75pt;height:30.75pt" o:ole="">
                  <v:imagedata r:id="rId39" o:title=""/>
                </v:shape>
                <o:OLEObject Type="Embed" ProgID="Equation.3" ShapeID="_x0000_i1042" DrawAspect="Content" ObjectID="_1575376464" r:id="rId40"/>
              </w:object>
            </w:r>
          </w:p>
          <w:p w:rsidR="00A203C5" w:rsidRDefault="00DD5CA5"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可变费用变化，设参数变化率为</w:t>
            </w:r>
            <w:r>
              <w:rPr>
                <w:rFonts w:hint="eastAsia"/>
              </w:rPr>
              <w:t>x</w:t>
            </w:r>
          </w:p>
          <w:p w:rsidR="00A203C5" w:rsidRDefault="00DD5CA5">
            <w:r>
              <w:rPr>
                <w:rFonts w:hint="eastAsia"/>
              </w:rPr>
              <w:t>投资利润率</w: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5300" w:dyaOrig="620">
                <v:shape id="_x0000_i1043" type="#_x0000_t75" alt="" style="width:264.75pt;height:30.75pt" o:ole="">
                  <v:imagedata r:id="rId41" o:title=""/>
                </v:shape>
                <o:OLEObject Type="Embed" ProgID="Equation.3" ShapeID="_x0000_i1043" DrawAspect="Content" ObjectID="_1575376465" r:id="rId42"/>
              </w:objec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2480" w:dyaOrig="620">
                <v:shape id="_x0000_i1044" type="#_x0000_t75" alt="" style="width:123.75pt;height:30.75pt" o:ole="">
                  <v:imagedata r:id="rId43" o:title=""/>
                </v:shape>
                <o:OLEObject Type="Embed" ProgID="Equation.3" ShapeID="_x0000_i1044" DrawAspect="Content" ObjectID="_1575376466" r:id="rId44"/>
              </w:object>
            </w:r>
            <w:r>
              <w:rPr>
                <w:rFonts w:hint="eastAsia"/>
                <w:position w:val="-10"/>
              </w:rPr>
              <w:object w:dxaOrig="1440" w:dyaOrig="340">
                <v:shape id="_x0000_i1045" type="#_x0000_t75" style="width:1in;height:17.25pt" o:ole="">
                  <v:imagedata r:id="rId45" o:title=""/>
                </v:shape>
                <o:OLEObject Type="Embed" ProgID="Equation.3" ShapeID="_x0000_i1045" DrawAspect="Content" ObjectID="_1575376467" r:id="rId46"/>
              </w:object>
            </w:r>
          </w:p>
          <w:p w:rsidR="00A203C5" w:rsidRDefault="00DD5CA5">
            <w:r>
              <w:rPr>
                <w:rFonts w:hint="eastAsia"/>
              </w:rPr>
              <w:t>更正后：</w:t>
            </w:r>
          </w:p>
          <w:p w:rsidR="00A203C5" w:rsidRDefault="00DD5CA5"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出租率变化，设参数变化率为</w:t>
            </w:r>
            <w:r>
              <w:rPr>
                <w:rFonts w:hint="eastAsia"/>
              </w:rPr>
              <w:t>x</w:t>
            </w:r>
          </w:p>
          <w:p w:rsidR="00A203C5" w:rsidRDefault="00DD5CA5">
            <w:r>
              <w:rPr>
                <w:rFonts w:hint="eastAsia"/>
              </w:rPr>
              <w:t>投资利润率</w: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6280" w:dyaOrig="620">
                <v:shape id="_x0000_i1046" type="#_x0000_t75" alt="" style="width:314.25pt;height:30.75pt" o:ole="">
                  <v:imagedata r:id="rId47" o:title=""/>
                </v:shape>
                <o:OLEObject Type="Embed" ProgID="Equation.3" ShapeID="_x0000_i1046" DrawAspect="Content" ObjectID="_1575376468" r:id="rId48"/>
              </w:objec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2640" w:dyaOrig="620">
                <v:shape id="_x0000_i1047" type="#_x0000_t75" alt="" style="width:132pt;height:30.75pt" o:ole="">
                  <v:imagedata r:id="rId49" o:title=""/>
                </v:shape>
                <o:OLEObject Type="Embed" ProgID="Equation.3" ShapeID="_x0000_i1047" DrawAspect="Content" ObjectID="_1575376469" r:id="rId50"/>
              </w:object>
            </w:r>
          </w:p>
          <w:p w:rsidR="00A203C5" w:rsidRDefault="00DD5CA5"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租金变化，设参数变化率为</w:t>
            </w:r>
            <w:r>
              <w:rPr>
                <w:rFonts w:hint="eastAsia"/>
              </w:rPr>
              <w:t>x</w:t>
            </w:r>
          </w:p>
          <w:p w:rsidR="00A203C5" w:rsidRDefault="00DD5CA5">
            <w:r>
              <w:rPr>
                <w:rFonts w:hint="eastAsia"/>
              </w:rPr>
              <w:t>投资利润率</w: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5580" w:dyaOrig="620">
                <v:shape id="_x0000_i1048" type="#_x0000_t75" alt="" style="width:279pt;height:30.75pt" o:ole="">
                  <v:imagedata r:id="rId51" o:title=""/>
                </v:shape>
                <o:OLEObject Type="Embed" ProgID="Equation.3" ShapeID="_x0000_i1048" DrawAspect="Content" ObjectID="_1575376470" r:id="rId52"/>
              </w:objec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2640" w:dyaOrig="620">
                <v:shape id="_x0000_i1049" type="#_x0000_t75" alt="" style="width:132pt;height:30.75pt" o:ole="">
                  <v:imagedata r:id="rId53" o:title=""/>
                </v:shape>
                <o:OLEObject Type="Embed" ProgID="Equation.3" ShapeID="_x0000_i1049" DrawAspect="Content" ObjectID="_1575376471" r:id="rId54"/>
              </w:object>
            </w:r>
          </w:p>
          <w:p w:rsidR="00A203C5" w:rsidRDefault="00DD5CA5"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可变费用变化，设参数变化率为</w:t>
            </w:r>
            <w:r>
              <w:rPr>
                <w:rFonts w:hint="eastAsia"/>
              </w:rPr>
              <w:t>x</w:t>
            </w:r>
          </w:p>
          <w:p w:rsidR="00A203C5" w:rsidRDefault="00DD5CA5">
            <w:r>
              <w:rPr>
                <w:rFonts w:hint="eastAsia"/>
              </w:rPr>
              <w:t>投资利润率</w: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5700" w:dyaOrig="620">
                <v:shape id="_x0000_i1050" type="#_x0000_t75" alt="" style="width:285pt;height:30.75pt" o:ole="">
                  <v:imagedata r:id="rId55" o:title=""/>
                </v:shape>
                <o:OLEObject Type="Embed" ProgID="Equation.3" ShapeID="_x0000_i1050" DrawAspect="Content" ObjectID="_1575376472" r:id="rId56"/>
              </w:object>
            </w:r>
          </w:p>
          <w:p w:rsidR="00A203C5" w:rsidRDefault="00DD5CA5">
            <w:r>
              <w:rPr>
                <w:rFonts w:hint="eastAsia"/>
                <w:position w:val="-24"/>
              </w:rPr>
              <w:object w:dxaOrig="2480" w:dyaOrig="620">
                <v:shape id="_x0000_i1051" type="#_x0000_t75" alt="" style="width:123.75pt;height:30.75pt" o:ole="">
                  <v:imagedata r:id="rId57" o:title=""/>
                </v:shape>
                <o:OLEObject Type="Embed" ProgID="Equation.3" ShapeID="_x0000_i1051" DrawAspect="Content" ObjectID="_1575376473" r:id="rId58"/>
              </w:object>
            </w:r>
          </w:p>
        </w:tc>
      </w:tr>
    </w:tbl>
    <w:p w:rsidR="00A203C5" w:rsidRDefault="00A203C5"/>
    <w:sectPr w:rsidR="00A2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13" w:rsidRDefault="00B56213" w:rsidP="004B36BF">
      <w:r>
        <w:separator/>
      </w:r>
    </w:p>
  </w:endnote>
  <w:endnote w:type="continuationSeparator" w:id="0">
    <w:p w:rsidR="00B56213" w:rsidRDefault="00B56213" w:rsidP="004B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13" w:rsidRDefault="00B56213" w:rsidP="004B36BF">
      <w:r>
        <w:separator/>
      </w:r>
    </w:p>
  </w:footnote>
  <w:footnote w:type="continuationSeparator" w:id="0">
    <w:p w:rsidR="00B56213" w:rsidRDefault="00B56213" w:rsidP="004B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C5535"/>
    <w:rsid w:val="004B36BF"/>
    <w:rsid w:val="00A203C5"/>
    <w:rsid w:val="00B56213"/>
    <w:rsid w:val="00BD62F7"/>
    <w:rsid w:val="00D67FA9"/>
    <w:rsid w:val="00DD5CA5"/>
    <w:rsid w:val="00F07F20"/>
    <w:rsid w:val="038C5535"/>
    <w:rsid w:val="4DA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F3B33B-11E1-482B-8803-05EA478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B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36BF"/>
    <w:rPr>
      <w:kern w:val="2"/>
      <w:sz w:val="18"/>
      <w:szCs w:val="18"/>
    </w:rPr>
  </w:style>
  <w:style w:type="paragraph" w:styleId="a5">
    <w:name w:val="footer"/>
    <w:basedOn w:val="a"/>
    <w:link w:val="Char0"/>
    <w:rsid w:val="004B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36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2017-01-03T02:14:00Z</dcterms:created>
  <dcterms:modified xsi:type="dcterms:W3CDTF">2017-12-21T07:47:00Z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